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B80A1" w14:textId="77777777" w:rsidR="009E7ADA" w:rsidRDefault="009E7ADA" w:rsidP="009E7ADA">
      <w:r>
        <w:t>OPHEFFING DER NATUURLIJKE EVIDENTIES DOOR MIDDEL VAN DE DIALECTIEK</w:t>
      </w:r>
    </w:p>
    <w:p w14:paraId="5AF694AB" w14:textId="77777777" w:rsidR="0004260F" w:rsidRDefault="0004260F" w:rsidP="009E7ADA"/>
    <w:p w14:paraId="1338FE70" w14:textId="3623D32D" w:rsidR="0004260F" w:rsidRDefault="0004260F" w:rsidP="009E7ADA">
      <w:r>
        <w:t>Stephan Strasser</w:t>
      </w:r>
    </w:p>
    <w:p w14:paraId="3C9B5B3F" w14:textId="77777777" w:rsidR="0004260F" w:rsidRDefault="0004260F" w:rsidP="009E7ADA"/>
    <w:p w14:paraId="6E334891" w14:textId="0168F9AC" w:rsidR="0004260F" w:rsidRPr="0004260F" w:rsidRDefault="0004260F" w:rsidP="009E7ADA">
      <w:r>
        <w:t xml:space="preserve">Uit </w:t>
      </w:r>
      <w:r w:rsidRPr="0004260F">
        <w:rPr>
          <w:i/>
          <w:iCs/>
        </w:rPr>
        <w:t xml:space="preserve">Fenomenologie en </w:t>
      </w:r>
      <w:r w:rsidR="00816B85">
        <w:rPr>
          <w:i/>
          <w:iCs/>
        </w:rPr>
        <w:t>E</w:t>
      </w:r>
      <w:r w:rsidRPr="0004260F">
        <w:rPr>
          <w:i/>
          <w:iCs/>
        </w:rPr>
        <w:t xml:space="preserve">mpirische Menskunde. </w:t>
      </w:r>
      <w:r>
        <w:rPr>
          <w:i/>
          <w:iCs/>
        </w:rPr>
        <w:t>Bijdrage tot e</w:t>
      </w:r>
      <w:r w:rsidRPr="0004260F">
        <w:rPr>
          <w:i/>
          <w:iCs/>
        </w:rPr>
        <w:t>en nieuw ideaal voor wetenschappelijkheid</w:t>
      </w:r>
      <w:r w:rsidR="006413B0" w:rsidRPr="006413B0">
        <w:rPr>
          <w:i/>
          <w:iCs/>
          <w:vertAlign w:val="superscript"/>
        </w:rPr>
        <w:t>1</w:t>
      </w:r>
      <w:r>
        <w:rPr>
          <w:i/>
          <w:iCs/>
        </w:rPr>
        <w:t xml:space="preserve">. </w:t>
      </w:r>
      <w:r>
        <w:t>Derde druk 1970, Blz. 261-266</w:t>
      </w:r>
    </w:p>
    <w:p w14:paraId="4CA2795A" w14:textId="77777777" w:rsidR="009E7ADA" w:rsidRDefault="009E7ADA" w:rsidP="009E7ADA"/>
    <w:p w14:paraId="10165BDF" w14:textId="77777777" w:rsidR="009E7ADA" w:rsidRDefault="009E7ADA" w:rsidP="009E7ADA">
      <w:r>
        <w:t xml:space="preserve">Onze zienswijze staat bloot aan een ernstige objectie; deze zou bondig gefor-muleerd kunnen worden als volgt. Toegegeven dat er zoiets bestaat als een elementaire structuur der existentiële dialectiek. Aangezien deze structuur noodzakelijk is en algemeen, is ze ook overal aanwijsbaar. Toch zijn er eviden-ties, die er rechtstreeks en andere die er onrechtstreeks betrekking op hebben. Slechts de eerstgenoemde zijn oerevidenties. </w:t>
      </w:r>
    </w:p>
    <w:p w14:paraId="44CF3C40" w14:textId="77777777" w:rsidR="009E7ADA" w:rsidRDefault="009E7ADA" w:rsidP="009E7ADA"/>
    <w:p w14:paraId="5D472C9A" w14:textId="77777777" w:rsidR="009E7ADA" w:rsidRPr="0004260F" w:rsidRDefault="009E7ADA" w:rsidP="009E7ADA">
      <w:pPr>
        <w:rPr>
          <w:i/>
          <w:iCs/>
        </w:rPr>
      </w:pPr>
      <w:r w:rsidRPr="0004260F">
        <w:rPr>
          <w:i/>
          <w:iCs/>
        </w:rPr>
        <w:t xml:space="preserve">Volgens welk criterium kunnen de oerevidenties van de naïeve evidenties onderscheiden worden? </w:t>
      </w:r>
    </w:p>
    <w:p w14:paraId="0E87097B" w14:textId="77777777" w:rsidR="009E7ADA" w:rsidRDefault="009E7ADA" w:rsidP="009E7ADA"/>
    <w:p w14:paraId="6D837EFC" w14:textId="77777777" w:rsidR="009E7ADA" w:rsidRDefault="009E7ADA" w:rsidP="009E7ADA">
      <w:r>
        <w:t xml:space="preserve">Hoe weet de fenomenoloog welke inzichten in filosofisch opzicht fundamenteel zijn? </w:t>
      </w:r>
    </w:p>
    <w:p w14:paraId="68AB7870" w14:textId="77777777" w:rsidR="009E7ADA" w:rsidRDefault="009E7ADA" w:rsidP="009E7ADA"/>
    <w:p w14:paraId="15385A4D" w14:textId="27AA5F43" w:rsidR="009E7ADA" w:rsidRDefault="009E7ADA" w:rsidP="009E7ADA">
      <w:r>
        <w:t>Op de ‘algemene mening’, het ‘gezond verstand’, de ‘rotsvaste overtuiging’ moogt U daarbij niet steunen; deze blijven gevangen in de naïveteit van wat U de ‘natuurlijke instelling’ noemt.</w:t>
      </w:r>
    </w:p>
    <w:p w14:paraId="2DECE7E2" w14:textId="0A5B3B6B" w:rsidR="009E7ADA" w:rsidRDefault="009E7ADA" w:rsidP="009E7ADA"/>
    <w:p w14:paraId="74888D82" w14:textId="37330312" w:rsidR="009E7ADA" w:rsidRDefault="009E7ADA" w:rsidP="009E7ADA">
      <w:r>
        <w:t xml:space="preserve">Over het algemeen zullen mensen geneigd zijn hetzij vaak voorkomende, hetzij zeer indrukwekkende ervaringen als fundamenteel te beschouwen. In een patriarchaal gestructureerde maatschappij is, zoals U zelf hebt betoogd, het gezag van de man en vader ‘evident’, want het is het gewone dat overal teruggevonden wordt. Maar ook het ongewone en indrukwekkende kan de schijn van een evidentie in het leven roepen. Denken wij b.v. aan het wereldbeeld van een verliefde. Hij zal maar al te zeer geneigd zijn op zijn amoureuze ervaring het modewoord ‘existentieel’ toe te passen. Met deze ervaring is een spontane evidentie onverbrekelijk verbonden: die aangaande de aantrekkelijkheid van het door hem beminde wezen. Alle overige inzichten groeperen zich op natuurlijke wijze rond deze centrale klaarblijkelijkheid. Dit is juist kenmerkend voor het wereldbeeld van de verliefde. Voor de verliefde is de bekoorlijkheid van het vereerde wezen klaarblijkelijker dan de juistheid van de stelling van Pythagoras. </w:t>
      </w:r>
    </w:p>
    <w:p w14:paraId="35A9AE36" w14:textId="73A4F248" w:rsidR="009E7ADA" w:rsidRDefault="009E7ADA" w:rsidP="009E7ADA"/>
    <w:p w14:paraId="215B987A" w14:textId="77777777" w:rsidR="009E7ADA" w:rsidRDefault="009E7ADA" w:rsidP="009E7ADA"/>
    <w:p w14:paraId="498D1C5E" w14:textId="77777777" w:rsidR="009E7ADA" w:rsidRPr="00816B85" w:rsidRDefault="009E7ADA" w:rsidP="009E7ADA">
      <w:pPr>
        <w:rPr>
          <w:i/>
          <w:iCs/>
        </w:rPr>
      </w:pPr>
      <w:r w:rsidRPr="00816B85">
        <w:rPr>
          <w:i/>
          <w:iCs/>
        </w:rPr>
        <w:lastRenderedPageBreak/>
        <w:t>Hoe nu te bewijzen, dat deze emotionele evidentie geen oerevidentie is?</w:t>
      </w:r>
    </w:p>
    <w:p w14:paraId="45861851" w14:textId="77777777" w:rsidR="009E7ADA" w:rsidRDefault="009E7ADA" w:rsidP="009E7ADA"/>
    <w:p w14:paraId="445FB0EB" w14:textId="51F55091" w:rsidR="009E7ADA" w:rsidRDefault="009E7ADA" w:rsidP="009E7ADA">
      <w:r>
        <w:t xml:space="preserve">   Hier schuilt inderdaad een ernstige moeilijkheid. Het komt ons voor, dat de fenomenologen - met uitzondering van de oudere Husserl - haar hebben onder-schat. Wat hier bereikt moet worden is een stelselmatige opheffing van de natuurlijke evidenties. Hiervoor is inderdaad een bijzondere methode vereist, en wel een filosofische methode.</w:t>
      </w:r>
    </w:p>
    <w:p w14:paraId="26130AE1" w14:textId="77777777" w:rsidR="009E7ADA" w:rsidRDefault="009E7ADA" w:rsidP="009E7ADA"/>
    <w:p w14:paraId="4395159B" w14:textId="77777777" w:rsidR="009E7ADA" w:rsidRDefault="009E7ADA" w:rsidP="009E7ADA">
      <w:r>
        <w:t xml:space="preserve">Twee belangrijke preliminaire vragen moeten eerst gesteld worden: </w:t>
      </w:r>
    </w:p>
    <w:p w14:paraId="496ABA2B" w14:textId="77777777" w:rsidR="009E7ADA" w:rsidRDefault="009E7ADA" w:rsidP="009E7ADA">
      <w:r>
        <w:t>i.</w:t>
      </w:r>
      <w:r>
        <w:tab/>
        <w:t>hoe kan een filosoof algemeenheid en noodzakelijkheid ontdekken; en:</w:t>
      </w:r>
    </w:p>
    <w:p w14:paraId="1E74DBD0" w14:textId="77777777" w:rsidR="009E7ADA" w:rsidRDefault="009E7ADA" w:rsidP="009E7ADA">
      <w:pPr>
        <w:ind w:left="705" w:hanging="705"/>
      </w:pPr>
      <w:r>
        <w:t>ii.</w:t>
      </w:r>
      <w:r>
        <w:tab/>
        <w:t xml:space="preserve">hoe verhouden zich deze beide wezenskenmerken van filosofische uitspraken tot elkaar? </w:t>
      </w:r>
    </w:p>
    <w:p w14:paraId="04218C63" w14:textId="77777777" w:rsidR="009E7ADA" w:rsidRDefault="009E7ADA" w:rsidP="009E7ADA"/>
    <w:p w14:paraId="161372EE" w14:textId="77777777" w:rsidR="009E7ADA" w:rsidRDefault="009E7ADA" w:rsidP="009E7ADA">
      <w:r>
        <w:t xml:space="preserve">Nu is duidelijk, dat noodzakelijkheid niet uit de - empiristisch opgevatte – alge-meenheid kan voortvloeien. Immers de voorwetenschappelijke noch de wetenschappelijke inductie leidt tot dwingende conclusies. </w:t>
      </w:r>
    </w:p>
    <w:p w14:paraId="032CDA73" w14:textId="77777777" w:rsidR="009E7ADA" w:rsidRDefault="009E7ADA" w:rsidP="009E7ADA"/>
    <w:p w14:paraId="6AC513EA" w14:textId="77777777" w:rsidR="009E7ADA" w:rsidRDefault="009E7ADA" w:rsidP="009E7ADA">
      <w:r>
        <w:t xml:space="preserve">Het omgekeerde is waar. </w:t>
      </w:r>
    </w:p>
    <w:p w14:paraId="2599E34F" w14:textId="77777777" w:rsidR="009E7ADA" w:rsidRDefault="009E7ADA" w:rsidP="009E7ADA">
      <w:r>
        <w:t xml:space="preserve">De algemeenheid, waarover de filosoof spreekt, vloeit uit de noodzakelijkheid voort. Let wel, het gaat hier niet alleen om </w:t>
      </w:r>
      <w:r w:rsidRPr="00816B85">
        <w:rPr>
          <w:i/>
          <w:iCs/>
        </w:rPr>
        <w:t>denknoodzakelijkheid</w:t>
      </w:r>
      <w:r>
        <w:t xml:space="preserve">, maar om een </w:t>
      </w:r>
      <w:r w:rsidRPr="009E7ADA">
        <w:rPr>
          <w:i/>
          <w:iCs/>
        </w:rPr>
        <w:t>‘existentiële’ noodzakelijkheid</w:t>
      </w:r>
      <w:r>
        <w:t xml:space="preserve">. </w:t>
      </w:r>
    </w:p>
    <w:p w14:paraId="1BB21C74" w14:textId="77777777" w:rsidR="009E7ADA" w:rsidRDefault="009E7ADA" w:rsidP="009E7ADA"/>
    <w:p w14:paraId="0D274269" w14:textId="4CAD5F90" w:rsidR="009E7ADA" w:rsidRDefault="009E7ADA" w:rsidP="009E7ADA">
      <w:r>
        <w:t>Hoe kan de wijsgeer haar ontdekken en laten zien?</w:t>
      </w:r>
    </w:p>
    <w:p w14:paraId="416AAA10" w14:textId="77777777" w:rsidR="009E7ADA" w:rsidRDefault="009E7ADA" w:rsidP="009E7ADA"/>
    <w:p w14:paraId="362B7349" w14:textId="77777777" w:rsidR="009E7ADA" w:rsidRDefault="009E7ADA" w:rsidP="009E7ADA">
      <w:r>
        <w:t xml:space="preserve">   Het principieel antwoord zal luiden: langs de weg van de dialectiek, d.w.z. door het systematisch kiezen en opheffen van beperkende horizonten. </w:t>
      </w:r>
    </w:p>
    <w:p w14:paraId="3BF299C0" w14:textId="77777777" w:rsidR="009E7ADA" w:rsidRDefault="009E7ADA" w:rsidP="009E7ADA"/>
    <w:p w14:paraId="6501399B" w14:textId="77777777" w:rsidR="009E7ADA" w:rsidRDefault="009E7ADA" w:rsidP="009E7ADA">
      <w:r>
        <w:t xml:space="preserve">De beperkte geldigheid van de spontane evidenties kan echter niet door één denkoperatie aangetoond, de geborneerdheid van de ‘natuurlijke instelling’ niet in één slag tenietgedaan worden. </w:t>
      </w:r>
    </w:p>
    <w:p w14:paraId="7B0BEDDC" w14:textId="77777777" w:rsidR="009E7ADA" w:rsidRDefault="009E7ADA" w:rsidP="009E7ADA"/>
    <w:p w14:paraId="13B1091C" w14:textId="77777777" w:rsidR="009E7ADA" w:rsidRDefault="009E7ADA" w:rsidP="009E7ADA">
      <w:r>
        <w:t xml:space="preserve">De vruchtbare methode zal veeleer daarin bestaan ten opzichte van iedere ervarings-evidentie de spontane toestemming te suspenderen en eerst het </w:t>
      </w:r>
      <w:r w:rsidRPr="009E7ADA">
        <w:rPr>
          <w:i/>
          <w:iCs/>
        </w:rPr>
        <w:t>tegenstrijdige oordeel</w:t>
      </w:r>
      <w:r>
        <w:t xml:space="preserve"> te formuleren. </w:t>
      </w:r>
    </w:p>
    <w:p w14:paraId="09B73823" w14:textId="5713B795" w:rsidR="009E7ADA" w:rsidRDefault="009E7ADA" w:rsidP="009E7ADA"/>
    <w:p w14:paraId="54F15CB2" w14:textId="76BAAC04" w:rsidR="009E7ADA" w:rsidRPr="009E7ADA" w:rsidRDefault="009E7ADA" w:rsidP="009E7ADA">
      <w:pPr>
        <w:rPr>
          <w:i/>
          <w:iCs/>
        </w:rPr>
      </w:pPr>
      <w:r>
        <w:t>M</w:t>
      </w:r>
      <w:r w:rsidR="0004260F">
        <w:t>et andere worden:</w:t>
      </w:r>
      <w:r>
        <w:t xml:space="preserve"> </w:t>
      </w:r>
      <w:r w:rsidRPr="009E7ADA">
        <w:rPr>
          <w:i/>
          <w:iCs/>
        </w:rPr>
        <w:t xml:space="preserve">de geldigheid van de natuurlijke thesis moet getoetst worden aan de geldigheid der ’onnatuurlijke' antithesis. </w:t>
      </w:r>
    </w:p>
    <w:p w14:paraId="4A7E0B87" w14:textId="77777777" w:rsidR="009E7ADA" w:rsidRDefault="009E7ADA" w:rsidP="009E7ADA"/>
    <w:p w14:paraId="608D2557" w14:textId="77777777" w:rsidR="009E7ADA" w:rsidRDefault="009E7ADA" w:rsidP="009E7ADA">
      <w:r>
        <w:t xml:space="preserve">Wanneer de inhoud van de thesis door de antithesis niet aangetast, beperkt, gecorrigeerd, maar bevestigd wordt, dan geldt de thesis noodzakelijkerwijze. </w:t>
      </w:r>
    </w:p>
    <w:p w14:paraId="21DE58A5" w14:textId="77777777" w:rsidR="009E7ADA" w:rsidRDefault="009E7ADA" w:rsidP="009E7ADA"/>
    <w:p w14:paraId="69FB63D7" w14:textId="77777777" w:rsidR="009E7ADA" w:rsidRDefault="009E7ADA" w:rsidP="009E7ADA">
      <w:r>
        <w:t xml:space="preserve">Dan hebben wij te doen met een </w:t>
      </w:r>
      <w:r w:rsidRPr="00816B85">
        <w:t>oerevidentie</w:t>
      </w:r>
      <w:r>
        <w:t xml:space="preserve">. </w:t>
      </w:r>
    </w:p>
    <w:p w14:paraId="6C322E42" w14:textId="77777777" w:rsidR="009E7ADA" w:rsidRDefault="009E7ADA" w:rsidP="009E7ADA"/>
    <w:p w14:paraId="5C257D2E" w14:textId="77777777" w:rsidR="009E7ADA" w:rsidRPr="00816B85" w:rsidRDefault="009E7ADA" w:rsidP="009E7ADA">
      <w:pPr>
        <w:rPr>
          <w:i/>
          <w:iCs/>
        </w:rPr>
      </w:pPr>
      <w:r>
        <w:t xml:space="preserve">Is daarentegen de antithesis niet alleen denkbaar maar ook ‘leefbaar’ en ‘existeerbaar’, dan is de thesis ipso facto beperkt. </w:t>
      </w:r>
      <w:r w:rsidRPr="00816B85">
        <w:rPr>
          <w:i/>
          <w:iCs/>
        </w:rPr>
        <w:t>Zij kan dan geen aanspraak meer maken op noodzakelijke geldigheid.</w:t>
      </w:r>
    </w:p>
    <w:p w14:paraId="25403A6F" w14:textId="77777777" w:rsidR="009E7ADA" w:rsidRDefault="009E7ADA" w:rsidP="009E7ADA"/>
    <w:p w14:paraId="2C0E7D4E" w14:textId="77777777" w:rsidR="009E7ADA" w:rsidRDefault="009E7ADA" w:rsidP="009E7ADA">
      <w:r>
        <w:t xml:space="preserve">   Let wel: logisch gesproken is de antithesis steeds </w:t>
      </w:r>
      <w:r w:rsidRPr="0004260F">
        <w:rPr>
          <w:i/>
          <w:iCs/>
        </w:rPr>
        <w:t>denkbaar</w:t>
      </w:r>
      <w:r>
        <w:t xml:space="preserve">, wanneer de thesis zinvol was. Maar in geval der oerevidentie leidt het formuleren van de antithesis tot het opduiken van </w:t>
      </w:r>
      <w:r w:rsidRPr="009E7ADA">
        <w:rPr>
          <w:i/>
          <w:iCs/>
        </w:rPr>
        <w:t>precies dezelfde klaarblijkelijke inhoud</w:t>
      </w:r>
      <w:r>
        <w:t xml:space="preserve">. Wij zeggen: dezelfde inhoud, want er is wel degelijk vooruitgang van kennis te bespeuren. </w:t>
      </w:r>
    </w:p>
    <w:p w14:paraId="42E9F007" w14:textId="77777777" w:rsidR="009E7ADA" w:rsidRDefault="009E7ADA" w:rsidP="009E7ADA"/>
    <w:p w14:paraId="23AA1C74" w14:textId="77777777" w:rsidR="009E7ADA" w:rsidRDefault="009E7ADA" w:rsidP="009E7ADA">
      <w:r>
        <w:t xml:space="preserve">De thesis is een natuurlijke evidentie. De ‘onnatuurlijke’ antithesis is een </w:t>
      </w:r>
      <w:r w:rsidRPr="0004260F">
        <w:rPr>
          <w:i/>
          <w:iCs/>
        </w:rPr>
        <w:t>bewuste poging de geldigheid der spontane evidentie aan te tasten</w:t>
      </w:r>
      <w:r>
        <w:t>. Deze poging heeft tot resultaat een - meestal impliciete - bevestiging van de thesis.</w:t>
      </w:r>
    </w:p>
    <w:p w14:paraId="501254CC" w14:textId="77777777" w:rsidR="009E7ADA" w:rsidRDefault="009E7ADA" w:rsidP="009E7ADA"/>
    <w:p w14:paraId="6A4BFAF6" w14:textId="77777777" w:rsidR="009E7ADA" w:rsidRPr="009E7ADA" w:rsidRDefault="009E7ADA" w:rsidP="009E7ADA">
      <w:pPr>
        <w:rPr>
          <w:i/>
          <w:iCs/>
        </w:rPr>
      </w:pPr>
      <w:r w:rsidRPr="009E7ADA">
        <w:rPr>
          <w:i/>
          <w:iCs/>
        </w:rPr>
        <w:t xml:space="preserve">De synthesis is inhoudelijk gelijk aan de thesis, maar gezuiverd van filosofische naïveteit. </w:t>
      </w:r>
    </w:p>
    <w:p w14:paraId="7FE79BEF" w14:textId="77777777" w:rsidR="009E7ADA" w:rsidRDefault="009E7ADA" w:rsidP="009E7ADA"/>
    <w:p w14:paraId="73562797" w14:textId="77777777" w:rsidR="009E7ADA" w:rsidRPr="009E7ADA" w:rsidRDefault="009E7ADA" w:rsidP="009E7ADA">
      <w:pPr>
        <w:rPr>
          <w:i/>
          <w:iCs/>
        </w:rPr>
      </w:pPr>
      <w:r>
        <w:t xml:space="preserve">In deze zin spreken wij van </w:t>
      </w:r>
      <w:r w:rsidRPr="009E7ADA">
        <w:rPr>
          <w:i/>
          <w:iCs/>
        </w:rPr>
        <w:t>een ‘opheffing’ der thesis</w:t>
      </w:r>
      <w:r>
        <w:t xml:space="preserve">; want, zoals Hegel terecht heeft opgemerkt: </w:t>
      </w:r>
      <w:r w:rsidRPr="009E7ADA">
        <w:rPr>
          <w:i/>
          <w:iCs/>
        </w:rPr>
        <w:t>de negatie van de negatie is niet hetzelfde als de oorspron-kelijke affirmatie.</w:t>
      </w:r>
    </w:p>
    <w:p w14:paraId="4B39D127" w14:textId="77777777" w:rsidR="009E7ADA" w:rsidRDefault="009E7ADA" w:rsidP="009E7ADA"/>
    <w:p w14:paraId="0419A468" w14:textId="497A126C" w:rsidR="009E7ADA" w:rsidRDefault="009E7ADA" w:rsidP="009E7ADA">
      <w:r>
        <w:t>Laten wij dit door middel van een drietal voorbeelden toelichten.</w:t>
      </w:r>
    </w:p>
    <w:p w14:paraId="66C4D816" w14:textId="77777777" w:rsidR="009E7ADA" w:rsidRDefault="009E7ADA" w:rsidP="009E7ADA"/>
    <w:p w14:paraId="28A2A793" w14:textId="6F10D37B" w:rsidR="009E7ADA" w:rsidRDefault="009E7ADA" w:rsidP="009E7ADA">
      <w:r>
        <w:t xml:space="preserve">A - Op grond van een spontane intuïtie beweer ik, dat ik het vermogen heb te reflecteren. De antithesis: ‘Ik ben niet in staat te reflecteren’, Is een zinvol logisch oordeel. Er is geen sprake van, dat deze stelling ondenkbaar zou zijn. Terwijl ik echter de antithesis in concreto denk en uitspreek, reflecteer ik op mijn eigen keninhouden. Ik bevestig dus op impliciete, niet-uitdrukkelijke wijze dat, wat ik heb willen ontkennen. </w:t>
      </w:r>
    </w:p>
    <w:p w14:paraId="0303753E" w14:textId="77777777" w:rsidR="009E7ADA" w:rsidRDefault="009E7ADA" w:rsidP="009E7ADA"/>
    <w:p w14:paraId="36B57FE6" w14:textId="77777777" w:rsidR="009E7ADA" w:rsidRDefault="009E7ADA" w:rsidP="009E7ADA">
      <w:r w:rsidRPr="009E7ADA">
        <w:rPr>
          <w:i/>
          <w:iCs/>
        </w:rPr>
        <w:t>De antithesis is wel denkbaar, maar niet ‘leefbaar’</w:t>
      </w:r>
      <w:r>
        <w:t xml:space="preserve">. </w:t>
      </w:r>
    </w:p>
    <w:p w14:paraId="6BF8731F" w14:textId="77777777" w:rsidR="009E7ADA" w:rsidRDefault="009E7ADA" w:rsidP="009E7ADA"/>
    <w:p w14:paraId="35655191" w14:textId="77777777" w:rsidR="009E7ADA" w:rsidRDefault="009E7ADA" w:rsidP="009E7ADA">
      <w:r>
        <w:t xml:space="preserve">Vandaar dat de evidentie aangaande mijn kunnen-reflecteren inderdaad betrekking heeft op een structuur van mijn ervaring. Het daaraan beantwoor-dende evidente oordeel is </w:t>
      </w:r>
      <w:r w:rsidRPr="00816B85">
        <w:rPr>
          <w:i/>
          <w:iCs/>
        </w:rPr>
        <w:t>noodzakelijkerwijze waar</w:t>
      </w:r>
      <w:r>
        <w:t>.</w:t>
      </w:r>
    </w:p>
    <w:p w14:paraId="0AF6F155" w14:textId="77777777" w:rsidR="009E7ADA" w:rsidRDefault="009E7ADA" w:rsidP="009E7ADA"/>
    <w:p w14:paraId="3E95128F" w14:textId="0142509B" w:rsidR="009E7ADA" w:rsidRDefault="009E7ADA" w:rsidP="009E7ADA">
      <w:r>
        <w:lastRenderedPageBreak/>
        <w:t xml:space="preserve">B - Wij hebben voorts herhaaldelijk gesproken over de wereld als de horizon van alles wat zinvol voor mij is. De onnatuurlijke antithesis, volgens welke het fenomeen der wereld slechts schijn is, is van logisch standpunt aanvaardbaar en verdedigbaar. </w:t>
      </w:r>
    </w:p>
    <w:p w14:paraId="77F5D921" w14:textId="68302F8C" w:rsidR="009E7ADA" w:rsidRDefault="009E7ADA" w:rsidP="009E7ADA"/>
    <w:p w14:paraId="2D97B762" w14:textId="77777777" w:rsidR="009E7ADA" w:rsidRDefault="009E7ADA" w:rsidP="009E7ADA">
      <w:r>
        <w:t xml:space="preserve">De geschiedenis der wijsbegeerte bewijst dit afdoende. Terwijl ik echter twee oordelen formuleer, het een na het ander, </w:t>
      </w:r>
      <w:r w:rsidRPr="009E7ADA">
        <w:rPr>
          <w:i/>
          <w:iCs/>
        </w:rPr>
        <w:t>voltrek ik daden in de tijd</w:t>
      </w:r>
      <w:r>
        <w:t xml:space="preserve">. </w:t>
      </w:r>
    </w:p>
    <w:p w14:paraId="3062EFC3" w14:textId="77777777" w:rsidR="009E7ADA" w:rsidRDefault="009E7ADA" w:rsidP="009E7ADA"/>
    <w:p w14:paraId="5E94D86A" w14:textId="77777777" w:rsidR="009E7ADA" w:rsidRDefault="009E7ADA" w:rsidP="009E7ADA">
      <w:r>
        <w:t xml:space="preserve">Het éne oordeel is daarbij het andere niet; zij co-existeren, zij staan in een bepaalde relatie tot elkaar. </w:t>
      </w:r>
    </w:p>
    <w:p w14:paraId="0F3F4CC7" w14:textId="77777777" w:rsidR="009E7ADA" w:rsidRDefault="009E7ADA" w:rsidP="009E7ADA"/>
    <w:p w14:paraId="312C341C" w14:textId="031814A1" w:rsidR="009E7ADA" w:rsidRDefault="009E7ADA" w:rsidP="009E7ADA">
      <w:r>
        <w:t xml:space="preserve">Hoe noem ik nu datgene, ‘waarin’ mijn beide oordeelsakten en de aan hen beantwoordende oordelen bestaan en in wederzijdse verhoudingen tot elkaar staan? </w:t>
      </w:r>
    </w:p>
    <w:p w14:paraId="4A123D2B" w14:textId="77777777" w:rsidR="009E7ADA" w:rsidRDefault="009E7ADA" w:rsidP="009E7ADA"/>
    <w:p w14:paraId="7064271F" w14:textId="77777777" w:rsidR="009E7ADA" w:rsidRDefault="009E7ADA" w:rsidP="009E7ADA">
      <w:r>
        <w:t xml:space="preserve">Wittgenstein’s begrip ‘logische ruimte’ is hier blijkbaar ontoereikend. Daarbij komt nog dat ik twee contraire oordelen heb geformuleerd. Deze tegenstrijdig-heid lijkt mij ongerijmd. Ik zou een der beide oordelen uit de wereld willen verbannen, om tot één zinvolle uitspraak te komen. </w:t>
      </w:r>
    </w:p>
    <w:p w14:paraId="583C6DEC" w14:textId="77777777" w:rsidR="009E7ADA" w:rsidRDefault="009E7ADA" w:rsidP="009E7ADA"/>
    <w:p w14:paraId="07D7EB72" w14:textId="4D3DD5B5" w:rsidR="009E7ADA" w:rsidRDefault="009E7ADA" w:rsidP="009E7ADA">
      <w:r>
        <w:t xml:space="preserve">Waarom? Omdat de wereld de horizon is van </w:t>
      </w:r>
      <w:r w:rsidRPr="00816B85">
        <w:rPr>
          <w:i/>
          <w:iCs/>
        </w:rPr>
        <w:t>het zinvolle-voor-mij</w:t>
      </w:r>
      <w:r>
        <w:t xml:space="preserve"> en omdat ik met deze horizon stilzwijgend rekening houdt. </w:t>
      </w:r>
    </w:p>
    <w:p w14:paraId="01701CA8" w14:textId="77777777" w:rsidR="009E7ADA" w:rsidRDefault="009E7ADA" w:rsidP="009E7ADA"/>
    <w:p w14:paraId="4507FAE6" w14:textId="77777777" w:rsidR="009E7ADA" w:rsidRDefault="009E7ADA" w:rsidP="009E7ADA">
      <w:r>
        <w:t>De antithesis, dat het fenomeen van de wereld slechts schijn is, is blijkbaar in strijd met mijn concrete wijze van existeren. Zij leidt tot de affirmatie van dezelfde, maar nu wijsgerig verdiepte evidentie, die vatbaar is voor een meta-fysische duiding.</w:t>
      </w:r>
    </w:p>
    <w:p w14:paraId="5E31274A" w14:textId="77777777" w:rsidR="009E7ADA" w:rsidRDefault="009E7ADA" w:rsidP="009E7ADA"/>
    <w:p w14:paraId="1EBD301B" w14:textId="62D504E6" w:rsidR="009E7ADA" w:rsidRDefault="009E7ADA" w:rsidP="009E7ADA">
      <w:r>
        <w:t xml:space="preserve">Is de spontane evidentie geen oerevidentie, dan wordt ze door de antithesis eenvoudig gecorrigeerd. </w:t>
      </w:r>
    </w:p>
    <w:p w14:paraId="5AEB36B3" w14:textId="77777777" w:rsidR="009E7ADA" w:rsidRDefault="009E7ADA" w:rsidP="009E7ADA"/>
    <w:p w14:paraId="0C9E6864" w14:textId="7F2679FD" w:rsidR="009E7ADA" w:rsidRDefault="009E7ADA" w:rsidP="009E7ADA">
      <w:r>
        <w:t xml:space="preserve">Dankzij het feit, dat b.v. de inham een zeestraat, het vasteland een eiland, de groen-nuance blauw blijken te zijn, verander, wijzig ik mijn kennend en hande-lend omgaan met de betrokken dingen. Mijn omgang er mee wordt echter niet essentieel gewijzigd, laat staan onmogelijk gemaakt. </w:t>
      </w:r>
    </w:p>
    <w:p w14:paraId="3417855E" w14:textId="77777777" w:rsidR="009E7ADA" w:rsidRDefault="009E7ADA" w:rsidP="009E7ADA"/>
    <w:p w14:paraId="0564341B" w14:textId="77777777" w:rsidR="009E7ADA" w:rsidRPr="00816B85" w:rsidRDefault="009E7ADA" w:rsidP="009E7ADA">
      <w:pPr>
        <w:rPr>
          <w:i/>
          <w:iCs/>
        </w:rPr>
      </w:pPr>
      <w:r>
        <w:t xml:space="preserve">De antithesis is dus in ieder geval ‘existeerbaar’. Wij zeggen ‘existeerbaar’ en niet ‘definitief waar’, want het is denkbaar, dat de nieuwe ervaringsoordelen op hun beurt gecorrigeerd dienen te worden. Wij hebben door middel van onze dialectische methode slechts één ding aangetoond: dat de bovenvermelde </w:t>
      </w:r>
      <w:r>
        <w:lastRenderedPageBreak/>
        <w:t xml:space="preserve">spontane evidenties geen oerevidenties zijn. Zij vloeien wel voort uit mijn dialectische omgang met andere zijnden, maar ze hebben </w:t>
      </w:r>
      <w:r w:rsidRPr="00816B85">
        <w:rPr>
          <w:i/>
          <w:iCs/>
        </w:rPr>
        <w:t>geen betrekking op de dialectiek zelf.</w:t>
      </w:r>
    </w:p>
    <w:p w14:paraId="702F91D3" w14:textId="77777777" w:rsidR="009E7ADA" w:rsidRPr="00816B85" w:rsidRDefault="009E7ADA" w:rsidP="009E7ADA">
      <w:pPr>
        <w:rPr>
          <w:i/>
          <w:iCs/>
        </w:rPr>
      </w:pPr>
    </w:p>
    <w:p w14:paraId="5E4C59E9" w14:textId="77777777" w:rsidR="00816B85" w:rsidRDefault="009E7ADA" w:rsidP="009E7ADA">
      <w:r>
        <w:t xml:space="preserve">C - Denken wij voorts aan de ‘rotsvaste overtuiging’ van de verliefde, dat het beminde wezen het toppunt is van menselijke schoonheid. Ook een dergelijke emotionele overtuiging berust op een spontane evidentie. De verliefde ziet de beminde persoon onmiddellijk als innemend, bevallig, aantrekkelijk. </w:t>
      </w:r>
    </w:p>
    <w:p w14:paraId="609D42B3" w14:textId="77777777" w:rsidR="00816B85" w:rsidRDefault="00816B85" w:rsidP="009E7ADA"/>
    <w:p w14:paraId="00AEB246" w14:textId="32221570" w:rsidR="009E7ADA" w:rsidRDefault="009E7ADA" w:rsidP="009E7ADA">
      <w:r>
        <w:t xml:space="preserve">En nogmaals: alle distincties, die men tussen ‘zien’ en ‘zien als’, tussen ‘percipiëren’ en ‘appercipiëren’ zou kunnen introduceren, beantwoorden niet aan zijn primaire beleving. Toch is deze spontane evidentie niet algemeen en noodzakelijkerwijze evident, zelfs niet voor de verliefde zelf. </w:t>
      </w:r>
    </w:p>
    <w:p w14:paraId="36946DD5" w14:textId="77777777" w:rsidR="009E7ADA" w:rsidRDefault="009E7ADA" w:rsidP="009E7ADA"/>
    <w:p w14:paraId="792945BD" w14:textId="664FC00D" w:rsidR="009E7ADA" w:rsidRDefault="009E7ADA" w:rsidP="009E7ADA">
      <w:r>
        <w:t>De antithesis, waarnaar de beminde niet het schoonste menselijke wezen zou zijn, is, zoals hij weet, niet alleen denkbaar, maar ook ‘leefbaar’. Immers zijn medesubjecten zijn zeer wel in staat op consequente wijze overeenkomstig deze antithesis te existeren.</w:t>
      </w:r>
    </w:p>
    <w:p w14:paraId="5F3AD74D" w14:textId="77777777" w:rsidR="009E7ADA" w:rsidRDefault="009E7ADA" w:rsidP="009E7ADA"/>
    <w:p w14:paraId="3F6554BA" w14:textId="77777777" w:rsidR="009E7ADA" w:rsidRDefault="009E7ADA" w:rsidP="009E7ADA">
      <w:r>
        <w:t xml:space="preserve">   Let wel, wij beweren niet, dat emotionele opvattingen voor het kennen waar-deloos zouden zijn. Wij eisen alleen, dat alle spontane evidenties - en de emotionele zijn inderdaad bij uitstek spontaan - aan een dialectische kritiek onderworpen worden, om te achterhalen of ze al dan niet oerevident zijn. </w:t>
      </w:r>
    </w:p>
    <w:p w14:paraId="346D97C8" w14:textId="77777777" w:rsidR="009E7ADA" w:rsidRDefault="009E7ADA" w:rsidP="009E7ADA"/>
    <w:p w14:paraId="4680705A" w14:textId="14951468" w:rsidR="009E7ADA" w:rsidRDefault="009E7ADA" w:rsidP="009E7ADA">
      <w:r>
        <w:t>Wij menen voorts, dat de eerste taak van de fenomenologische wijsgeer daarin bestaat, op grond van oerevidente inzichten de elementaire structuren der existentie en coëxistentie bloot te leggen.</w:t>
      </w:r>
    </w:p>
    <w:p w14:paraId="0FCB3989" w14:textId="77777777" w:rsidR="009E7ADA" w:rsidRDefault="009E7ADA" w:rsidP="009E7ADA"/>
    <w:p w14:paraId="5EE24C47" w14:textId="77777777" w:rsidR="009E7ADA" w:rsidRDefault="009E7ADA" w:rsidP="009E7ADA">
      <w:r>
        <w:t xml:space="preserve">   Onze beschrijving van het systematisch uitzeven der natuurlijke evidenties vertoont een eigenaardigheid. Immers het object van dit kritisch onderzoek is het omgaan van de mens met personen en dingen en dus zijn sprakeloze, dan wel verbale dialectiek. </w:t>
      </w:r>
    </w:p>
    <w:p w14:paraId="361EF7DA" w14:textId="77777777" w:rsidR="009E7ADA" w:rsidRDefault="009E7ADA" w:rsidP="009E7ADA"/>
    <w:p w14:paraId="4862F7D9" w14:textId="2A9520FB" w:rsidR="009E7ADA" w:rsidRDefault="009E7ADA" w:rsidP="009E7ADA">
      <w:r>
        <w:t>De methode van ons kritisch zuiveringsproces werd eveneens ‘dialectisch’ genoemd. Is dit een terminologische coïncidentie? En zo ja, werkt ze niet verwarrend?</w:t>
      </w:r>
    </w:p>
    <w:p w14:paraId="17CB20CB" w14:textId="77777777" w:rsidR="009E7ADA" w:rsidRDefault="009E7ADA" w:rsidP="009E7ADA"/>
    <w:p w14:paraId="14B50A5F" w14:textId="77777777" w:rsidR="009E7ADA" w:rsidRDefault="009E7ADA" w:rsidP="009E7ADA">
      <w:r>
        <w:t xml:space="preserve">   In werkelijkheid is hier geen sprake van een terminologische gril. Immers het filosoferen is, zoals wij altijd hebben beklemtoond, ondenkbaar zonder de innerlijke dan wel uiterlijke dialoog en dus zonder dialectiek. </w:t>
      </w:r>
    </w:p>
    <w:p w14:paraId="66B5C0DE" w14:textId="614AFC11" w:rsidR="009E7ADA" w:rsidRDefault="009E7ADA" w:rsidP="009E7ADA">
      <w:r>
        <w:lastRenderedPageBreak/>
        <w:t xml:space="preserve">Het is waar dat de dialectiek van de wijsgeer tot een allerhoogst niveau behoort; door haar wordt het ervarende en handelende omgaan-met... en ook het wetenschappelijk omgaan-met... </w:t>
      </w:r>
      <w:r w:rsidRPr="009E7ADA">
        <w:rPr>
          <w:i/>
          <w:iCs/>
        </w:rPr>
        <w:t>niet vernietigd, maar opgeheven</w:t>
      </w:r>
      <w:r>
        <w:t xml:space="preserve">. </w:t>
      </w:r>
    </w:p>
    <w:p w14:paraId="65B4FC88" w14:textId="77777777" w:rsidR="009E7ADA" w:rsidRDefault="009E7ADA" w:rsidP="009E7ADA"/>
    <w:p w14:paraId="73F6E793" w14:textId="77777777" w:rsidR="009E7ADA" w:rsidRDefault="009E7ADA" w:rsidP="009E7ADA">
      <w:r>
        <w:t xml:space="preserve">Dit neemt niet weg, dat iedere concrete akt van filosoferen deel uitmaakt van de menselijke dialectiek. Dankzij dit feit wordt iedere antithesis, die in strijd is met het zijn der dialectiek, door de concrete daad van filosoferen als niet ‘existeerbaar’ ontmaskerd. Om dezelfde reden blijkt ook in het filosoferen zelf, welke evidenties algemeen en noodzakelijk betrekking hebben op het zijn der dialectiek en welke dit karakter van noodzakelijkheid missen. </w:t>
      </w:r>
    </w:p>
    <w:p w14:paraId="594DCA78" w14:textId="77777777" w:rsidR="009E7ADA" w:rsidRDefault="009E7ADA" w:rsidP="009E7ADA"/>
    <w:p w14:paraId="6B48DF38" w14:textId="621EF946" w:rsidR="009E7ADA" w:rsidRDefault="009E7ADA" w:rsidP="009E7ADA">
      <w:r>
        <w:t>Daaraan ontleent de zojuist geschetste methode, om de slechts-natuurlijke evidenties uit de filosofische discursus te elimineren, haar kracht.</w:t>
      </w:r>
    </w:p>
    <w:p w14:paraId="65A8642C" w14:textId="77777777" w:rsidR="009E7ADA" w:rsidRDefault="009E7ADA" w:rsidP="009E7ADA"/>
    <w:p w14:paraId="62C9FD73" w14:textId="77777777" w:rsidR="00816B85" w:rsidRDefault="00816B85" w:rsidP="009E7ADA"/>
    <w:p w14:paraId="0817DD81" w14:textId="33C49252" w:rsidR="009E7ADA" w:rsidRDefault="009E7ADA" w:rsidP="009E7ADA">
      <w:r>
        <w:t>CONCLUSIE</w:t>
      </w:r>
    </w:p>
    <w:p w14:paraId="16995876" w14:textId="77777777" w:rsidR="009E7ADA" w:rsidRDefault="009E7ADA" w:rsidP="009E7ADA"/>
    <w:p w14:paraId="13DBB013" w14:textId="77777777" w:rsidR="00816B85" w:rsidRDefault="009E7ADA" w:rsidP="009E7ADA">
      <w:r>
        <w:t xml:space="preserve">Wij zijn nu voldoende voorbereid om de vraag te beantwoorden, waarin voor ons het wezen van de fenomenologie bestaat. </w:t>
      </w:r>
    </w:p>
    <w:p w14:paraId="5A5A7FDA" w14:textId="77777777" w:rsidR="00816B85" w:rsidRDefault="00816B85" w:rsidP="009E7ADA"/>
    <w:p w14:paraId="13E35BFF" w14:textId="6DFE9301" w:rsidR="009E7ADA" w:rsidRDefault="009E7ADA" w:rsidP="009E7ADA">
      <w:r>
        <w:t xml:space="preserve">Onder fenomenologie verstaan wij een filosofie, die de menselijke existentie in haar dialectische verbondenheid met andere zijnden beschrijft en duidt. </w:t>
      </w:r>
    </w:p>
    <w:p w14:paraId="144CF0CC" w14:textId="77777777" w:rsidR="009E7ADA" w:rsidRDefault="009E7ADA" w:rsidP="009E7ADA"/>
    <w:p w14:paraId="414B0EBB" w14:textId="77777777" w:rsidR="00816B85" w:rsidRDefault="009E7ADA" w:rsidP="009E7ADA">
      <w:r>
        <w:t xml:space="preserve">De fenomenologische wijsgeer gaat daarbij uit van zichzelf, van een analyse en een hermeneutica van zijn existentie en van zijn oorspronkelijk aangewezen-zijn op andere existenties. </w:t>
      </w:r>
    </w:p>
    <w:p w14:paraId="28DD448D" w14:textId="77777777" w:rsidR="00816B85" w:rsidRDefault="00816B85" w:rsidP="009E7ADA"/>
    <w:p w14:paraId="66BE8D8F" w14:textId="7780F253" w:rsidR="009E7ADA" w:rsidRDefault="009E7ADA" w:rsidP="009E7ADA">
      <w:r>
        <w:t xml:space="preserve">Evidenties die daarop betrekking hebben, zijn allereerst spontane ervarings-evidenties. Fenomenologische wijsbegeerte is echter slechts dan mogelijk, wanneer de filosoof erin slaagt, algemene en noodzakelijke structuren der ervaring aan te wijzen, die zijn existentie als menselijke, bewuste, vrije, persoonlijke, lichamelijke, sociale, historische kenmerken; slechts dan hebben zijn beschrijvingen in de Ik-vorm filosofische draagwijdte. </w:t>
      </w:r>
    </w:p>
    <w:p w14:paraId="3749A3C8" w14:textId="77777777" w:rsidR="009E7ADA" w:rsidRDefault="009E7ADA" w:rsidP="009E7ADA"/>
    <w:p w14:paraId="1F1CFAA9" w14:textId="185D47D8" w:rsidR="009E7ADA" w:rsidRDefault="009E7ADA" w:rsidP="009E7ADA">
      <w:r>
        <w:t>M.a.w. de fenomenoloog erkent de methodologische eis van Merleau-Ponty als gerechtvaardigd, dat de mens op grond van zijn ervaringen gedefinieerd moet worden. Dit betekent echter niet, dat hij bij zijn wezensbeschrijving van de mens en het menselijke zonder meer kan steunen op willekeurige ervaringsevi- denties.</w:t>
      </w:r>
    </w:p>
    <w:p w14:paraId="35C8F86B" w14:textId="77777777" w:rsidR="009E7ADA" w:rsidRDefault="009E7ADA" w:rsidP="009E7ADA"/>
    <w:p w14:paraId="79EEDE3C" w14:textId="77777777" w:rsidR="009E7ADA" w:rsidRPr="009E7ADA" w:rsidRDefault="009E7ADA" w:rsidP="009E7ADA">
      <w:pPr>
        <w:rPr>
          <w:i/>
          <w:iCs/>
        </w:rPr>
      </w:pPr>
      <w:r>
        <w:lastRenderedPageBreak/>
        <w:t xml:space="preserve">   </w:t>
      </w:r>
      <w:r w:rsidRPr="009E7ADA">
        <w:rPr>
          <w:i/>
          <w:iCs/>
        </w:rPr>
        <w:t xml:space="preserve">In de fenomenologie gaat het veeleer om het blootleggen van algemene en noodzakelijke structuren der ervaring. </w:t>
      </w:r>
    </w:p>
    <w:p w14:paraId="5BD09AEE" w14:textId="77777777" w:rsidR="009E7ADA" w:rsidRPr="009E7ADA" w:rsidRDefault="009E7ADA" w:rsidP="009E7ADA">
      <w:pPr>
        <w:rPr>
          <w:i/>
          <w:iCs/>
        </w:rPr>
      </w:pPr>
    </w:p>
    <w:p w14:paraId="25FF9C15" w14:textId="77777777" w:rsidR="009E7ADA" w:rsidRDefault="009E7ADA" w:rsidP="009E7ADA">
      <w:r w:rsidRPr="009E7ADA">
        <w:rPr>
          <w:i/>
          <w:iCs/>
        </w:rPr>
        <w:t>Het middel daartoe zien wij in het methodisch-kritisch zeven der natuurlijke evidenties</w:t>
      </w:r>
      <w:r>
        <w:t xml:space="preserve">. </w:t>
      </w:r>
    </w:p>
    <w:p w14:paraId="3EB47721" w14:textId="77777777" w:rsidR="009E7ADA" w:rsidRDefault="009E7ADA" w:rsidP="009E7ADA"/>
    <w:p w14:paraId="6CD49578" w14:textId="56B22C69" w:rsidR="009E7ADA" w:rsidRDefault="009E7ADA" w:rsidP="009E7ADA">
      <w:r>
        <w:t>Het leidt tot de ontdekking van oerevidenties, die rechtstreeks betrekking hebben op dergelijke structuren. De analysen van de fenomenologische wijsgeer onderscheiden zich van empirische of artistieke beschrijvingen, doordat ze de ontdekking van evidenties beogen, waarvan het noodzakelijke karakter aangetoond kan worden. Zodoende komt de fenomenoloog ertoe de meest algemene trekken van de existentie en van het samenspel der existenties op verschillende niveaus en gebieden te schetsen.</w:t>
      </w:r>
    </w:p>
    <w:p w14:paraId="327703D9" w14:textId="77777777" w:rsidR="009E7ADA" w:rsidRDefault="009E7ADA" w:rsidP="009E7ADA"/>
    <w:p w14:paraId="1ADB5B00" w14:textId="2715740D" w:rsidR="009E7ADA" w:rsidRPr="00525355" w:rsidRDefault="009E7ADA" w:rsidP="009E7ADA">
      <w:pPr>
        <w:rPr>
          <w:i/>
          <w:iCs/>
        </w:rPr>
      </w:pPr>
      <w:r w:rsidRPr="00525355">
        <w:rPr>
          <w:i/>
          <w:iCs/>
        </w:rPr>
        <w:t>Fenomenologie, zoals wij haar zien, is wijsheid aangaande de menselijke existentie. Zij is geen strenge wetenschap, maar een strenge filosofie.</w:t>
      </w:r>
    </w:p>
    <w:p w14:paraId="6C3EC732" w14:textId="77777777" w:rsidR="009E7ADA" w:rsidRDefault="009E7ADA" w:rsidP="009E7ADA"/>
    <w:p w14:paraId="3F6CABD8" w14:textId="77777777" w:rsidR="009E7ADA" w:rsidRDefault="009E7ADA" w:rsidP="009E7ADA">
      <w:r>
        <w:t xml:space="preserve">   De fenomenologische wijsgeer heft alle natuurlijke evidenties op, ook die aangaande het vanzelfsprekende voorhanden-zijn der wereld. Doordat hij dit naïeve geloof in de wereld in een filosofisch inzicht wil veranderen, is hij tevens verplicht haar te duiden. </w:t>
      </w:r>
    </w:p>
    <w:p w14:paraId="47095FD9" w14:textId="77777777" w:rsidR="009E7ADA" w:rsidRDefault="009E7ADA" w:rsidP="009E7ADA"/>
    <w:p w14:paraId="3232CDE9" w14:textId="77777777" w:rsidR="00525355" w:rsidRDefault="009E7ADA" w:rsidP="009E7ADA">
      <w:r>
        <w:t xml:space="preserve">De fenomenologische wijsgeer stelt de vraag naar de zin van de wereld en naar de zin van het zijn in de wereld. </w:t>
      </w:r>
    </w:p>
    <w:p w14:paraId="700458C5" w14:textId="77777777" w:rsidR="00525355" w:rsidRDefault="00525355" w:rsidP="009E7ADA"/>
    <w:p w14:paraId="16E760E8" w14:textId="77777777" w:rsidR="00525355" w:rsidRDefault="009E7ADA" w:rsidP="009E7ADA">
      <w:r>
        <w:t xml:space="preserve">Aangezien hij reeds door het stellen van deze vraag over de universele horizon der wereld heen uitdenkt, is hij onder alle filosofen het minst gevangen in deze horizon. </w:t>
      </w:r>
    </w:p>
    <w:p w14:paraId="7600EF1C" w14:textId="77777777" w:rsidR="00525355" w:rsidRDefault="00525355" w:rsidP="009E7ADA"/>
    <w:p w14:paraId="4DAEF4A1" w14:textId="457D610C" w:rsidR="009E7ADA" w:rsidRDefault="009E7ADA" w:rsidP="009E7ADA">
      <w:r>
        <w:t>Het bekende woord van Ludwig Binswanger: ‘In der Welt - über die Welt hinaus’ is typerend voor zijn geestelijke houding. Zo komt het, dat de fenomenologische wijsbegeerte als vanzelf kan uitmonden in een metafysica.</w:t>
      </w:r>
    </w:p>
    <w:p w14:paraId="0EEC75DB" w14:textId="77777777" w:rsidR="006413B0" w:rsidRDefault="006413B0" w:rsidP="009E7ADA"/>
    <w:p w14:paraId="52D29831" w14:textId="77777777" w:rsidR="006413B0" w:rsidRDefault="006413B0" w:rsidP="009E7ADA"/>
    <w:p w14:paraId="5DA3F412" w14:textId="794C595B" w:rsidR="006413B0" w:rsidRDefault="006413B0" w:rsidP="009E7ADA">
      <w:r>
        <w:t>Verwijzingen:</w:t>
      </w:r>
    </w:p>
    <w:p w14:paraId="6AFD2B48" w14:textId="77777777" w:rsidR="006413B0" w:rsidRDefault="006413B0" w:rsidP="009E7ADA"/>
    <w:p w14:paraId="787A748E" w14:textId="722E3AE0" w:rsidR="006413B0" w:rsidRDefault="006413B0" w:rsidP="006413B0">
      <w:pPr>
        <w:pStyle w:val="Lijstalinea"/>
        <w:numPr>
          <w:ilvl w:val="0"/>
          <w:numId w:val="2"/>
        </w:numPr>
      </w:pPr>
      <w:r>
        <w:t xml:space="preserve">Het hele boek: </w:t>
      </w:r>
      <w:hyperlink r:id="rId5" w:history="1">
        <w:r w:rsidRPr="00660790">
          <w:rPr>
            <w:rStyle w:val="Hyperlink"/>
          </w:rPr>
          <w:t>https://gezondheid-info.jouwweb.nl/in-het-nieuws/strasser</w:t>
        </w:r>
      </w:hyperlink>
    </w:p>
    <w:p w14:paraId="5A007A76" w14:textId="77777777" w:rsidR="006413B0" w:rsidRDefault="006413B0" w:rsidP="006413B0">
      <w:pPr>
        <w:ind w:left="360"/>
      </w:pPr>
    </w:p>
    <w:p w14:paraId="4BEB9470" w14:textId="7C9C8366" w:rsidR="009E7ADA" w:rsidRDefault="009E7ADA" w:rsidP="009E7ADA"/>
    <w:p w14:paraId="5D87251C" w14:textId="77777777" w:rsidR="00D64086" w:rsidRDefault="00D64086"/>
    <w:sectPr w:rsidR="00D640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16758"/>
    <w:multiLevelType w:val="hybridMultilevel"/>
    <w:tmpl w:val="7E90DF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810294B"/>
    <w:multiLevelType w:val="hybridMultilevel"/>
    <w:tmpl w:val="CB366F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63046200">
    <w:abstractNumId w:val="0"/>
  </w:num>
  <w:num w:numId="2" w16cid:durableId="791292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ADA"/>
    <w:rsid w:val="0004260F"/>
    <w:rsid w:val="000E4268"/>
    <w:rsid w:val="00267C84"/>
    <w:rsid w:val="002F16F2"/>
    <w:rsid w:val="003F64F0"/>
    <w:rsid w:val="00422802"/>
    <w:rsid w:val="00432862"/>
    <w:rsid w:val="00525355"/>
    <w:rsid w:val="006413B0"/>
    <w:rsid w:val="007F6AC3"/>
    <w:rsid w:val="00816B85"/>
    <w:rsid w:val="008728ED"/>
    <w:rsid w:val="008B70A8"/>
    <w:rsid w:val="00903AD4"/>
    <w:rsid w:val="009E7ADA"/>
    <w:rsid w:val="00AB77EF"/>
    <w:rsid w:val="00CC5D77"/>
    <w:rsid w:val="00CE705F"/>
    <w:rsid w:val="00D130F9"/>
    <w:rsid w:val="00D64086"/>
    <w:rsid w:val="00F55D68"/>
    <w:rsid w:val="00FC59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63DD0"/>
  <w15:chartTrackingRefBased/>
  <w15:docId w15:val="{51971923-BDE1-4257-8906-90E92B9B3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color w:val="1A1F45"/>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7A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E7A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E7ADA"/>
    <w:pPr>
      <w:keepNext/>
      <w:keepLines/>
      <w:spacing w:before="160" w:after="80"/>
      <w:outlineLvl w:val="2"/>
    </w:pPr>
    <w:rPr>
      <w:rFonts w:eastAsiaTheme="majorEastAsia" w:cstheme="majorBidi"/>
      <w:color w:val="2F5496" w:themeColor="accent1" w:themeShade="BF"/>
    </w:rPr>
  </w:style>
  <w:style w:type="paragraph" w:styleId="Kop4">
    <w:name w:val="heading 4"/>
    <w:basedOn w:val="Standaard"/>
    <w:next w:val="Standaard"/>
    <w:link w:val="Kop4Char"/>
    <w:uiPriority w:val="9"/>
    <w:semiHidden/>
    <w:unhideWhenUsed/>
    <w:qFormat/>
    <w:rsid w:val="009E7AD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E7AD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E7AD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7AD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7AD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7AD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7AD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E7AD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E7ADA"/>
    <w:rPr>
      <w:rFonts w:eastAsiaTheme="majorEastAsia" w:cstheme="majorBidi"/>
      <w:color w:val="2F5496" w:themeColor="accent1" w:themeShade="BF"/>
    </w:rPr>
  </w:style>
  <w:style w:type="character" w:customStyle="1" w:styleId="Kop4Char">
    <w:name w:val="Kop 4 Char"/>
    <w:basedOn w:val="Standaardalinea-lettertype"/>
    <w:link w:val="Kop4"/>
    <w:uiPriority w:val="9"/>
    <w:semiHidden/>
    <w:rsid w:val="009E7AD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E7AD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E7A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7A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7A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7ADA"/>
    <w:rPr>
      <w:rFonts w:eastAsiaTheme="majorEastAsia" w:cstheme="majorBidi"/>
      <w:color w:val="272727" w:themeColor="text1" w:themeTint="D8"/>
    </w:rPr>
  </w:style>
  <w:style w:type="paragraph" w:styleId="Titel">
    <w:name w:val="Title"/>
    <w:basedOn w:val="Standaard"/>
    <w:next w:val="Standaard"/>
    <w:link w:val="TitelChar"/>
    <w:uiPriority w:val="10"/>
    <w:qFormat/>
    <w:rsid w:val="009E7ADA"/>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9E7ADA"/>
    <w:rPr>
      <w:rFonts w:asciiTheme="majorHAnsi" w:eastAsiaTheme="majorEastAsia" w:hAnsiTheme="majorHAnsi" w:cstheme="majorBidi"/>
      <w:color w:val="auto"/>
      <w:spacing w:val="-10"/>
      <w:kern w:val="28"/>
      <w:sz w:val="56"/>
      <w:szCs w:val="56"/>
    </w:rPr>
  </w:style>
  <w:style w:type="paragraph" w:styleId="Ondertitel">
    <w:name w:val="Subtitle"/>
    <w:basedOn w:val="Standaard"/>
    <w:next w:val="Standaard"/>
    <w:link w:val="OndertitelChar"/>
    <w:uiPriority w:val="11"/>
    <w:qFormat/>
    <w:rsid w:val="009E7ADA"/>
    <w:pPr>
      <w:numPr>
        <w:ilvl w:val="1"/>
      </w:numPr>
      <w:spacing w:after="160"/>
    </w:pPr>
    <w:rPr>
      <w:rFonts w:eastAsiaTheme="majorEastAsia" w:cstheme="majorBidi"/>
      <w:color w:val="595959" w:themeColor="text1" w:themeTint="A6"/>
      <w:spacing w:val="15"/>
    </w:rPr>
  </w:style>
  <w:style w:type="character" w:customStyle="1" w:styleId="OndertitelChar">
    <w:name w:val="Ondertitel Char"/>
    <w:basedOn w:val="Standaardalinea-lettertype"/>
    <w:link w:val="Ondertitel"/>
    <w:uiPriority w:val="11"/>
    <w:rsid w:val="009E7ADA"/>
    <w:rPr>
      <w:rFonts w:eastAsiaTheme="majorEastAsia" w:cstheme="majorBidi"/>
      <w:color w:val="595959" w:themeColor="text1" w:themeTint="A6"/>
      <w:spacing w:val="15"/>
    </w:rPr>
  </w:style>
  <w:style w:type="paragraph" w:styleId="Citaat">
    <w:name w:val="Quote"/>
    <w:basedOn w:val="Standaard"/>
    <w:next w:val="Standaard"/>
    <w:link w:val="CitaatChar"/>
    <w:uiPriority w:val="29"/>
    <w:qFormat/>
    <w:rsid w:val="009E7ADA"/>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E7ADA"/>
    <w:rPr>
      <w:i/>
      <w:iCs/>
      <w:color w:val="404040" w:themeColor="text1" w:themeTint="BF"/>
    </w:rPr>
  </w:style>
  <w:style w:type="paragraph" w:styleId="Lijstalinea">
    <w:name w:val="List Paragraph"/>
    <w:basedOn w:val="Standaard"/>
    <w:uiPriority w:val="34"/>
    <w:qFormat/>
    <w:rsid w:val="009E7ADA"/>
    <w:pPr>
      <w:ind w:left="720"/>
      <w:contextualSpacing/>
    </w:pPr>
  </w:style>
  <w:style w:type="character" w:styleId="Intensievebenadrukking">
    <w:name w:val="Intense Emphasis"/>
    <w:basedOn w:val="Standaardalinea-lettertype"/>
    <w:uiPriority w:val="21"/>
    <w:qFormat/>
    <w:rsid w:val="009E7ADA"/>
    <w:rPr>
      <w:i/>
      <w:iCs/>
      <w:color w:val="2F5496" w:themeColor="accent1" w:themeShade="BF"/>
    </w:rPr>
  </w:style>
  <w:style w:type="paragraph" w:styleId="Duidelijkcitaat">
    <w:name w:val="Intense Quote"/>
    <w:basedOn w:val="Standaard"/>
    <w:next w:val="Standaard"/>
    <w:link w:val="DuidelijkcitaatChar"/>
    <w:uiPriority w:val="30"/>
    <w:qFormat/>
    <w:rsid w:val="009E7A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E7ADA"/>
    <w:rPr>
      <w:i/>
      <w:iCs/>
      <w:color w:val="2F5496" w:themeColor="accent1" w:themeShade="BF"/>
    </w:rPr>
  </w:style>
  <w:style w:type="character" w:styleId="Intensieveverwijzing">
    <w:name w:val="Intense Reference"/>
    <w:basedOn w:val="Standaardalinea-lettertype"/>
    <w:uiPriority w:val="32"/>
    <w:qFormat/>
    <w:rsid w:val="009E7ADA"/>
    <w:rPr>
      <w:b/>
      <w:bCs/>
      <w:smallCaps/>
      <w:color w:val="2F5496" w:themeColor="accent1" w:themeShade="BF"/>
      <w:spacing w:val="5"/>
    </w:rPr>
  </w:style>
  <w:style w:type="character" w:styleId="Hyperlink">
    <w:name w:val="Hyperlink"/>
    <w:basedOn w:val="Standaardalinea-lettertype"/>
    <w:uiPriority w:val="99"/>
    <w:unhideWhenUsed/>
    <w:rsid w:val="006413B0"/>
    <w:rPr>
      <w:color w:val="0563C1" w:themeColor="hyperlink"/>
      <w:u w:val="single"/>
    </w:rPr>
  </w:style>
  <w:style w:type="character" w:styleId="Onopgelostemelding">
    <w:name w:val="Unresolved Mention"/>
    <w:basedOn w:val="Standaardalinea-lettertype"/>
    <w:uiPriority w:val="99"/>
    <w:semiHidden/>
    <w:unhideWhenUsed/>
    <w:rsid w:val="00641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ezondheid-info.jouwweb.nl/in-het-nieuws/strasser"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2121</Words>
  <Characters>11671</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5</cp:revision>
  <dcterms:created xsi:type="dcterms:W3CDTF">2025-02-16T22:11:00Z</dcterms:created>
  <dcterms:modified xsi:type="dcterms:W3CDTF">2025-02-17T06:33:00Z</dcterms:modified>
</cp:coreProperties>
</file>